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63E5" w:rsidRPr="00DF3C28" w:rsidRDefault="007763E5">
      <w:pPr>
        <w:jc w:val="center"/>
        <w:rPr>
          <w:sz w:val="28"/>
        </w:rPr>
      </w:pPr>
    </w:p>
    <w:p w:rsidR="007763E5" w:rsidRDefault="007763E5">
      <w:pPr>
        <w:jc w:val="center"/>
        <w:rPr>
          <w:sz w:val="28"/>
        </w:rPr>
      </w:pPr>
    </w:p>
    <w:p w:rsidR="00232E7D" w:rsidRDefault="00232E7D">
      <w:pPr>
        <w:jc w:val="center"/>
        <w:rPr>
          <w:sz w:val="28"/>
        </w:rPr>
      </w:pPr>
    </w:p>
    <w:p w:rsidR="00232E7D" w:rsidRPr="00470306" w:rsidRDefault="00232E7D" w:rsidP="00232E7D">
      <w:pPr>
        <w:jc w:val="center"/>
        <w:rPr>
          <w:color w:val="FF0000"/>
          <w:w w:val="50"/>
          <w:kern w:val="11"/>
          <w:sz w:val="92"/>
          <w:szCs w:val="92"/>
        </w:rPr>
      </w:pPr>
      <w:r w:rsidRPr="00470306">
        <w:rPr>
          <w:rFonts w:ascii="方正小标宋简体" w:eastAsia="方正小标宋简体" w:cs="方正小标宋简体" w:hint="eastAsia"/>
          <w:color w:val="FF0000"/>
          <w:w w:val="50"/>
          <w:kern w:val="11"/>
          <w:sz w:val="92"/>
          <w:szCs w:val="92"/>
        </w:rPr>
        <w:t>陕西石油普通教育管理移交中心文件</w:t>
      </w:r>
    </w:p>
    <w:p w:rsidR="007763E5" w:rsidRPr="00232E7D" w:rsidRDefault="007763E5">
      <w:pPr>
        <w:spacing w:line="280" w:lineRule="exact"/>
        <w:jc w:val="center"/>
        <w:rPr>
          <w:rFonts w:ascii="Times New Roman" w:eastAsia="宋体" w:hAnsi="Times New Roman"/>
        </w:rPr>
      </w:pPr>
    </w:p>
    <w:p w:rsidR="007763E5" w:rsidRDefault="007763E5">
      <w:pPr>
        <w:spacing w:line="280" w:lineRule="exact"/>
        <w:jc w:val="center"/>
      </w:pPr>
    </w:p>
    <w:p w:rsidR="007763E5" w:rsidRDefault="007763E5">
      <w:pPr>
        <w:spacing w:line="280" w:lineRule="exact"/>
        <w:jc w:val="center"/>
      </w:pPr>
    </w:p>
    <w:p w:rsidR="007763E5" w:rsidRDefault="007763E5">
      <w:pPr>
        <w:spacing w:line="280" w:lineRule="exact"/>
        <w:jc w:val="center"/>
      </w:pPr>
    </w:p>
    <w:p w:rsidR="007763E5" w:rsidRDefault="00BC6F19">
      <w:pPr>
        <w:jc w:val="center"/>
        <w:rPr>
          <w:rFonts w:eastAsia="仿宋_GB2312"/>
          <w:sz w:val="32"/>
          <w:szCs w:val="24"/>
        </w:rPr>
      </w:pPr>
      <w:r>
        <w:rPr>
          <w:rFonts w:eastAsia="仿宋_GB2312" w:hint="eastAsia"/>
          <w:sz w:val="32"/>
        </w:rPr>
        <w:t>陕油教发</w:t>
      </w:r>
      <w:r w:rsidR="008014B8">
        <w:rPr>
          <w:rFonts w:eastAsia="仿宋_GB2312" w:hint="eastAsia"/>
          <w:sz w:val="32"/>
        </w:rPr>
        <w:t>〔</w:t>
      </w:r>
      <w:r w:rsidR="008014B8">
        <w:rPr>
          <w:rFonts w:eastAsia="仿宋_GB2312"/>
          <w:sz w:val="32"/>
        </w:rPr>
        <w:t>202</w:t>
      </w:r>
      <w:r w:rsidR="00270B49">
        <w:rPr>
          <w:rFonts w:eastAsia="仿宋_GB2312"/>
          <w:sz w:val="32"/>
        </w:rPr>
        <w:t>3</w:t>
      </w:r>
      <w:r w:rsidR="008014B8">
        <w:rPr>
          <w:rFonts w:eastAsia="仿宋_GB2312" w:hint="eastAsia"/>
          <w:sz w:val="32"/>
        </w:rPr>
        <w:t>〕</w:t>
      </w:r>
      <w:r w:rsidR="00232E7D">
        <w:rPr>
          <w:rFonts w:eastAsia="仿宋_GB2312"/>
          <w:sz w:val="32"/>
        </w:rPr>
        <w:t>1</w:t>
      </w:r>
      <w:r w:rsidR="008014B8">
        <w:rPr>
          <w:rFonts w:eastAsia="仿宋_GB2312" w:hint="eastAsia"/>
          <w:sz w:val="32"/>
        </w:rPr>
        <w:t>号</w:t>
      </w:r>
    </w:p>
    <w:p w:rsidR="007763E5" w:rsidRDefault="00227ECC">
      <w:pPr>
        <w:ind w:firstLineChars="95" w:firstLine="304"/>
        <w:jc w:val="center"/>
        <w:rPr>
          <w:rFonts w:ascii="仿宋" w:eastAsia="仿宋" w:hAnsi="仿宋"/>
          <w:sz w:val="32"/>
          <w:szCs w:val="32"/>
        </w:rPr>
      </w:pPr>
      <w:r>
        <w:rPr>
          <w:rFonts w:ascii="仿宋" w:eastAsia="仿宋" w:hAnsi="仿宋"/>
          <w:noProof/>
          <w:sz w:val="32"/>
          <w:szCs w:val="32"/>
        </w:rPr>
        <w:pict>
          <v:line id="直线 2" o:spid="_x0000_s1026" style="position:absolute;left:0;text-align:left;z-index:251658240" from="6.1pt,4.05pt" to="450.3pt,4.05pt" strokecolor="red" strokeweight="1.5pt"/>
        </w:pict>
      </w:r>
    </w:p>
    <w:p w:rsidR="009058D6" w:rsidRDefault="00FB7B63" w:rsidP="00EE3AA5">
      <w:pPr>
        <w:pStyle w:val="a8"/>
        <w:spacing w:line="560" w:lineRule="exact"/>
        <w:ind w:firstLineChars="0" w:firstLine="0"/>
        <w:jc w:val="center"/>
        <w:rPr>
          <w:rFonts w:ascii="方正小标宋简体" w:eastAsia="方正小标宋简体"/>
          <w:b/>
          <w:sz w:val="44"/>
          <w:szCs w:val="44"/>
        </w:rPr>
      </w:pPr>
      <w:r>
        <w:rPr>
          <w:rFonts w:ascii="方正小标宋简体" w:eastAsia="方正小标宋简体" w:hint="eastAsia"/>
          <w:b/>
          <w:sz w:val="44"/>
          <w:szCs w:val="44"/>
        </w:rPr>
        <w:t>关于印发《</w:t>
      </w:r>
      <w:r w:rsidR="00850552">
        <w:rPr>
          <w:rFonts w:ascii="方正小标宋简体" w:eastAsia="方正小标宋简体" w:hint="eastAsia"/>
          <w:b/>
          <w:sz w:val="44"/>
          <w:szCs w:val="44"/>
        </w:rPr>
        <w:t>陕西</w:t>
      </w:r>
      <w:r w:rsidR="009058D6" w:rsidRPr="009058D6">
        <w:rPr>
          <w:rFonts w:ascii="方正小标宋简体" w:eastAsia="方正小标宋简体" w:hint="eastAsia"/>
          <w:b/>
          <w:sz w:val="44"/>
          <w:szCs w:val="44"/>
        </w:rPr>
        <w:t>石油普</w:t>
      </w:r>
      <w:r w:rsidR="00850552">
        <w:rPr>
          <w:rFonts w:ascii="方正小标宋简体" w:eastAsia="方正小标宋简体" w:hint="eastAsia"/>
          <w:b/>
          <w:sz w:val="44"/>
          <w:szCs w:val="44"/>
        </w:rPr>
        <w:t>通</w:t>
      </w:r>
      <w:r w:rsidR="009058D6" w:rsidRPr="009058D6">
        <w:rPr>
          <w:rFonts w:ascii="方正小标宋简体" w:eastAsia="方正小标宋简体" w:hint="eastAsia"/>
          <w:b/>
          <w:sz w:val="44"/>
          <w:szCs w:val="44"/>
        </w:rPr>
        <w:t>教</w:t>
      </w:r>
      <w:r w:rsidR="00850552">
        <w:rPr>
          <w:rFonts w:ascii="方正小标宋简体" w:eastAsia="方正小标宋简体" w:hint="eastAsia"/>
          <w:b/>
          <w:sz w:val="44"/>
          <w:szCs w:val="44"/>
        </w:rPr>
        <w:t>育管理移交</w:t>
      </w:r>
      <w:r w:rsidR="009058D6" w:rsidRPr="009058D6">
        <w:rPr>
          <w:rFonts w:ascii="方正小标宋简体" w:eastAsia="方正小标宋简体" w:hint="eastAsia"/>
          <w:b/>
          <w:sz w:val="44"/>
          <w:szCs w:val="44"/>
        </w:rPr>
        <w:t>中心教育教学质量提质增优专项奖励办法</w:t>
      </w:r>
      <w:r>
        <w:rPr>
          <w:rFonts w:ascii="方正小标宋简体" w:eastAsia="方正小标宋简体" w:hint="eastAsia"/>
          <w:b/>
          <w:sz w:val="44"/>
          <w:szCs w:val="44"/>
        </w:rPr>
        <w:t>》的通知</w:t>
      </w:r>
    </w:p>
    <w:p w:rsidR="00BA71FE" w:rsidRPr="00AE63C6" w:rsidRDefault="00BA71FE" w:rsidP="00EE3AA5">
      <w:pPr>
        <w:spacing w:line="520" w:lineRule="exact"/>
        <w:rPr>
          <w:rFonts w:ascii="仿宋" w:eastAsia="仿宋" w:hAnsi="仿宋"/>
          <w:sz w:val="32"/>
          <w:szCs w:val="32"/>
        </w:rPr>
      </w:pPr>
    </w:p>
    <w:p w:rsidR="00BA71FE" w:rsidRPr="00AE63C6" w:rsidRDefault="00BA71FE" w:rsidP="00EE3AA5">
      <w:pPr>
        <w:spacing w:line="520" w:lineRule="exact"/>
        <w:rPr>
          <w:rFonts w:ascii="仿宋" w:eastAsia="仿宋" w:hAnsi="仿宋"/>
          <w:sz w:val="32"/>
          <w:szCs w:val="32"/>
        </w:rPr>
      </w:pPr>
      <w:r w:rsidRPr="00AE63C6">
        <w:rPr>
          <w:rFonts w:ascii="仿宋" w:eastAsia="仿宋" w:hAnsi="仿宋" w:hint="eastAsia"/>
          <w:sz w:val="32"/>
          <w:szCs w:val="32"/>
        </w:rPr>
        <w:t>各中小学</w:t>
      </w:r>
      <w:r w:rsidR="00842579">
        <w:rPr>
          <w:rFonts w:ascii="仿宋" w:eastAsia="仿宋" w:hAnsi="仿宋" w:hint="eastAsia"/>
          <w:sz w:val="32"/>
          <w:szCs w:val="32"/>
        </w:rPr>
        <w:t>、机关</w:t>
      </w:r>
      <w:r w:rsidR="00EC2559">
        <w:rPr>
          <w:rFonts w:ascii="仿宋" w:eastAsia="仿宋" w:hAnsi="仿宋" w:hint="eastAsia"/>
          <w:sz w:val="32"/>
          <w:szCs w:val="32"/>
        </w:rPr>
        <w:t>各部门、泾河退管站</w:t>
      </w:r>
      <w:r w:rsidRPr="00AE63C6">
        <w:rPr>
          <w:rFonts w:ascii="仿宋" w:eastAsia="仿宋" w:hAnsi="仿宋" w:hint="eastAsia"/>
          <w:sz w:val="32"/>
          <w:szCs w:val="32"/>
        </w:rPr>
        <w:t>：</w:t>
      </w:r>
    </w:p>
    <w:p w:rsidR="00BA71FE" w:rsidRPr="00AE63C6" w:rsidRDefault="00FB7B63" w:rsidP="00EE3AA5">
      <w:pPr>
        <w:spacing w:line="520" w:lineRule="exact"/>
        <w:ind w:firstLineChars="200" w:firstLine="640"/>
        <w:rPr>
          <w:rFonts w:ascii="仿宋" w:eastAsia="仿宋" w:hAnsi="仿宋"/>
          <w:sz w:val="32"/>
          <w:szCs w:val="32"/>
        </w:rPr>
      </w:pPr>
      <w:r>
        <w:rPr>
          <w:rFonts w:ascii="仿宋" w:eastAsia="仿宋" w:hAnsi="仿宋" w:hint="eastAsia"/>
          <w:sz w:val="32"/>
          <w:szCs w:val="32"/>
        </w:rPr>
        <w:t>为</w:t>
      </w:r>
      <w:r w:rsidRPr="00714B8C">
        <w:rPr>
          <w:rFonts w:ascii="仿宋" w:eastAsia="仿宋" w:hAnsi="仿宋" w:hint="eastAsia"/>
          <w:sz w:val="32"/>
          <w:szCs w:val="32"/>
        </w:rPr>
        <w:t>贯彻落实《</w:t>
      </w:r>
      <w:r>
        <w:rPr>
          <w:rFonts w:ascii="仿宋" w:eastAsia="仿宋" w:hAnsi="仿宋" w:hint="eastAsia"/>
          <w:sz w:val="32"/>
          <w:szCs w:val="32"/>
        </w:rPr>
        <w:t>陕西</w:t>
      </w:r>
      <w:r w:rsidRPr="00714B8C">
        <w:rPr>
          <w:rFonts w:ascii="仿宋" w:eastAsia="仿宋" w:hAnsi="仿宋" w:hint="eastAsia"/>
          <w:sz w:val="32"/>
          <w:szCs w:val="32"/>
        </w:rPr>
        <w:t>石油普</w:t>
      </w:r>
      <w:r>
        <w:rPr>
          <w:rFonts w:ascii="仿宋" w:eastAsia="仿宋" w:hAnsi="仿宋" w:hint="eastAsia"/>
          <w:sz w:val="32"/>
          <w:szCs w:val="32"/>
        </w:rPr>
        <w:t>通</w:t>
      </w:r>
      <w:r w:rsidRPr="00714B8C">
        <w:rPr>
          <w:rFonts w:ascii="仿宋" w:eastAsia="仿宋" w:hAnsi="仿宋" w:hint="eastAsia"/>
          <w:sz w:val="32"/>
          <w:szCs w:val="32"/>
        </w:rPr>
        <w:t>教</w:t>
      </w:r>
      <w:r>
        <w:rPr>
          <w:rFonts w:ascii="仿宋" w:eastAsia="仿宋" w:hAnsi="仿宋" w:hint="eastAsia"/>
          <w:sz w:val="32"/>
          <w:szCs w:val="32"/>
        </w:rPr>
        <w:t>育管理移交</w:t>
      </w:r>
      <w:r w:rsidRPr="00714B8C">
        <w:rPr>
          <w:rFonts w:ascii="仿宋" w:eastAsia="仿宋" w:hAnsi="仿宋" w:hint="eastAsia"/>
          <w:sz w:val="32"/>
          <w:szCs w:val="32"/>
        </w:rPr>
        <w:t>中心（2021</w:t>
      </w:r>
      <w:r>
        <w:rPr>
          <w:rFonts w:ascii="仿宋" w:eastAsia="仿宋" w:hAnsi="仿宋" w:hint="eastAsia"/>
          <w:sz w:val="32"/>
          <w:szCs w:val="32"/>
        </w:rPr>
        <w:t>-</w:t>
      </w:r>
      <w:r w:rsidRPr="00714B8C">
        <w:rPr>
          <w:rFonts w:ascii="仿宋" w:eastAsia="仿宋" w:hAnsi="仿宋" w:hint="eastAsia"/>
          <w:sz w:val="32"/>
          <w:szCs w:val="32"/>
        </w:rPr>
        <w:t>2025年</w:t>
      </w:r>
      <w:r>
        <w:rPr>
          <w:rFonts w:ascii="仿宋" w:eastAsia="仿宋" w:hAnsi="仿宋" w:hint="eastAsia"/>
          <w:sz w:val="32"/>
          <w:szCs w:val="32"/>
        </w:rPr>
        <w:t>）发展规划》（陕油教</w:t>
      </w:r>
      <w:r w:rsidRPr="00B564C6">
        <w:rPr>
          <w:rFonts w:ascii="仿宋" w:eastAsia="仿宋" w:hAnsi="仿宋" w:hint="eastAsia"/>
          <w:sz w:val="32"/>
          <w:szCs w:val="32"/>
        </w:rPr>
        <w:t>发〔</w:t>
      </w:r>
      <w:r>
        <w:rPr>
          <w:rFonts w:ascii="仿宋" w:eastAsia="仿宋" w:hAnsi="仿宋" w:hint="eastAsia"/>
          <w:sz w:val="32"/>
          <w:szCs w:val="32"/>
        </w:rPr>
        <w:t>20</w:t>
      </w:r>
      <w:r>
        <w:rPr>
          <w:rFonts w:ascii="仿宋" w:eastAsia="仿宋" w:hAnsi="仿宋"/>
          <w:sz w:val="32"/>
          <w:szCs w:val="32"/>
        </w:rPr>
        <w:t>22</w:t>
      </w:r>
      <w:r w:rsidRPr="00B564C6">
        <w:rPr>
          <w:rFonts w:ascii="仿宋" w:eastAsia="仿宋" w:hAnsi="仿宋" w:hint="eastAsia"/>
          <w:sz w:val="32"/>
          <w:szCs w:val="32"/>
        </w:rPr>
        <w:t>〕</w:t>
      </w:r>
      <w:r>
        <w:rPr>
          <w:rFonts w:ascii="仿宋" w:eastAsia="仿宋" w:hAnsi="仿宋" w:hint="eastAsia"/>
          <w:sz w:val="32"/>
          <w:szCs w:val="32"/>
        </w:rPr>
        <w:t>3</w:t>
      </w:r>
      <w:r>
        <w:rPr>
          <w:rFonts w:ascii="仿宋" w:eastAsia="仿宋" w:hAnsi="仿宋"/>
          <w:sz w:val="32"/>
          <w:szCs w:val="32"/>
        </w:rPr>
        <w:t>5</w:t>
      </w:r>
      <w:r w:rsidRPr="00B564C6">
        <w:rPr>
          <w:rFonts w:ascii="仿宋" w:eastAsia="仿宋" w:hAnsi="仿宋" w:hint="eastAsia"/>
          <w:sz w:val="32"/>
          <w:szCs w:val="32"/>
        </w:rPr>
        <w:t>号）</w:t>
      </w:r>
      <w:r w:rsidRPr="00714B8C">
        <w:rPr>
          <w:rFonts w:ascii="仿宋" w:eastAsia="仿宋" w:hAnsi="仿宋"/>
          <w:sz w:val="32"/>
          <w:szCs w:val="32"/>
        </w:rPr>
        <w:t>精神，</w:t>
      </w:r>
      <w:r w:rsidRPr="008510F1">
        <w:rPr>
          <w:rFonts w:ascii="仿宋" w:eastAsia="仿宋" w:hAnsi="仿宋" w:cs="仿宋"/>
          <w:sz w:val="32"/>
          <w:szCs w:val="32"/>
        </w:rPr>
        <w:t>聚焦主阵地，唱响主旋律，促进新阶段提质增优取得新成效</w:t>
      </w:r>
      <w:r>
        <w:rPr>
          <w:rFonts w:ascii="仿宋" w:eastAsia="仿宋" w:hAnsi="仿宋" w:cs="仿宋"/>
          <w:sz w:val="32"/>
          <w:szCs w:val="32"/>
        </w:rPr>
        <w:t>，奖励取得教学成果的单位和个人，中心研究制定了</w:t>
      </w:r>
      <w:r w:rsidR="00BA71FE" w:rsidRPr="00AE63C6">
        <w:rPr>
          <w:rFonts w:ascii="仿宋" w:eastAsia="仿宋" w:hAnsi="仿宋" w:hint="eastAsia"/>
          <w:sz w:val="32"/>
          <w:szCs w:val="32"/>
        </w:rPr>
        <w:t>《</w:t>
      </w:r>
      <w:r w:rsidR="00850552">
        <w:rPr>
          <w:rFonts w:ascii="仿宋" w:eastAsia="仿宋" w:hAnsi="仿宋" w:hint="eastAsia"/>
          <w:sz w:val="32"/>
          <w:szCs w:val="32"/>
        </w:rPr>
        <w:t>陕西石油普通教育管理移交中心</w:t>
      </w:r>
      <w:r w:rsidR="00EC2559">
        <w:rPr>
          <w:rFonts w:ascii="仿宋" w:eastAsia="仿宋" w:hAnsi="仿宋" w:hint="eastAsia"/>
          <w:sz w:val="32"/>
          <w:szCs w:val="32"/>
        </w:rPr>
        <w:t>教育教学质量提质增优专项奖励办法</w:t>
      </w:r>
      <w:r w:rsidR="00BA71FE" w:rsidRPr="00AE63C6">
        <w:rPr>
          <w:rFonts w:ascii="仿宋" w:eastAsia="仿宋" w:hAnsi="仿宋" w:hint="eastAsia"/>
          <w:sz w:val="32"/>
          <w:szCs w:val="32"/>
        </w:rPr>
        <w:t>》</w:t>
      </w:r>
      <w:r>
        <w:rPr>
          <w:rFonts w:ascii="仿宋" w:eastAsia="仿宋" w:hAnsi="仿宋" w:hint="eastAsia"/>
          <w:sz w:val="32"/>
          <w:szCs w:val="32"/>
        </w:rPr>
        <w:t>。现予印发</w:t>
      </w:r>
      <w:r w:rsidR="006970B3">
        <w:rPr>
          <w:rFonts w:ascii="仿宋" w:eastAsia="仿宋" w:hAnsi="仿宋" w:hint="eastAsia"/>
          <w:sz w:val="32"/>
          <w:szCs w:val="32"/>
        </w:rPr>
        <w:t>，自发文之日起</w:t>
      </w:r>
      <w:r w:rsidR="006970B3" w:rsidRPr="009058D6">
        <w:rPr>
          <w:rFonts w:ascii="仿宋" w:eastAsia="仿宋" w:hAnsi="仿宋" w:hint="eastAsia"/>
          <w:sz w:val="32"/>
          <w:szCs w:val="32"/>
        </w:rPr>
        <w:t>施</w:t>
      </w:r>
      <w:r w:rsidR="006970B3">
        <w:rPr>
          <w:rFonts w:ascii="仿宋" w:eastAsia="仿宋" w:hAnsi="仿宋" w:hint="eastAsia"/>
          <w:sz w:val="32"/>
          <w:szCs w:val="32"/>
        </w:rPr>
        <w:t>行</w:t>
      </w:r>
      <w:r w:rsidR="00BA71FE" w:rsidRPr="00AE63C6">
        <w:rPr>
          <w:rFonts w:ascii="仿宋" w:eastAsia="仿宋" w:hAnsi="仿宋" w:hint="eastAsia"/>
          <w:sz w:val="32"/>
          <w:szCs w:val="32"/>
        </w:rPr>
        <w:t>。</w:t>
      </w:r>
    </w:p>
    <w:p w:rsidR="006970B3" w:rsidRDefault="00BA71FE" w:rsidP="00EE3AA5">
      <w:pPr>
        <w:spacing w:line="520" w:lineRule="exact"/>
        <w:ind w:firstLineChars="200" w:firstLine="640"/>
        <w:rPr>
          <w:rFonts w:ascii="仿宋" w:eastAsia="仿宋" w:hAnsi="仿宋"/>
          <w:sz w:val="32"/>
          <w:szCs w:val="32"/>
        </w:rPr>
      </w:pPr>
      <w:r w:rsidRPr="00AE63C6">
        <w:rPr>
          <w:rFonts w:ascii="仿宋" w:eastAsia="仿宋" w:hAnsi="仿宋" w:hint="eastAsia"/>
          <w:sz w:val="32"/>
          <w:szCs w:val="32"/>
        </w:rPr>
        <w:t>附件：</w:t>
      </w:r>
      <w:r w:rsidR="00EC2559" w:rsidRPr="00AE63C6">
        <w:rPr>
          <w:rFonts w:ascii="仿宋" w:eastAsia="仿宋" w:hAnsi="仿宋" w:hint="eastAsia"/>
          <w:sz w:val="32"/>
          <w:szCs w:val="32"/>
        </w:rPr>
        <w:t>《</w:t>
      </w:r>
      <w:r w:rsidR="00850552">
        <w:rPr>
          <w:rFonts w:ascii="仿宋" w:eastAsia="仿宋" w:hAnsi="仿宋" w:hint="eastAsia"/>
          <w:sz w:val="32"/>
          <w:szCs w:val="32"/>
        </w:rPr>
        <w:t>陕西石油普通教育管理移交中心</w:t>
      </w:r>
      <w:r w:rsidR="00EC2559">
        <w:rPr>
          <w:rFonts w:ascii="仿宋" w:eastAsia="仿宋" w:hAnsi="仿宋" w:hint="eastAsia"/>
          <w:sz w:val="32"/>
          <w:szCs w:val="32"/>
        </w:rPr>
        <w:t>教育教学质量提质增优专项奖励办法</w:t>
      </w:r>
      <w:r w:rsidR="00EC2559" w:rsidRPr="00AE63C6">
        <w:rPr>
          <w:rFonts w:ascii="仿宋" w:eastAsia="仿宋" w:hAnsi="仿宋" w:hint="eastAsia"/>
          <w:sz w:val="32"/>
          <w:szCs w:val="32"/>
        </w:rPr>
        <w:t>》</w:t>
      </w:r>
    </w:p>
    <w:p w:rsidR="00EE3AA5" w:rsidRDefault="00EE3AA5" w:rsidP="00EE3AA5">
      <w:pPr>
        <w:spacing w:line="520" w:lineRule="exact"/>
        <w:ind w:firstLineChars="200" w:firstLine="640"/>
        <w:rPr>
          <w:rFonts w:ascii="仿宋" w:eastAsia="仿宋" w:hAnsi="仿宋"/>
          <w:sz w:val="32"/>
          <w:szCs w:val="32"/>
        </w:rPr>
      </w:pPr>
    </w:p>
    <w:p w:rsidR="00EE3AA5" w:rsidRPr="00714B8C" w:rsidRDefault="00EE3AA5" w:rsidP="00EE3AA5">
      <w:pPr>
        <w:spacing w:line="520" w:lineRule="exact"/>
        <w:rPr>
          <w:rFonts w:ascii="仿宋" w:eastAsia="仿宋" w:hAnsi="仿宋"/>
          <w:sz w:val="32"/>
          <w:szCs w:val="32"/>
        </w:rPr>
      </w:pPr>
      <w:r>
        <w:rPr>
          <w:rFonts w:ascii="仿宋" w:eastAsia="仿宋" w:hAnsi="仿宋" w:hint="eastAsia"/>
          <w:sz w:val="32"/>
          <w:szCs w:val="32"/>
        </w:rPr>
        <w:t xml:space="preserve">                         陕西石油普通教育管理移交中心</w:t>
      </w:r>
    </w:p>
    <w:p w:rsidR="00850552" w:rsidRPr="00EE3AA5" w:rsidRDefault="00EE3AA5" w:rsidP="00EE3AA5">
      <w:pPr>
        <w:spacing w:line="520" w:lineRule="exact"/>
        <w:rPr>
          <w:rFonts w:ascii="仿宋" w:eastAsia="仿宋" w:hAnsi="仿宋"/>
          <w:sz w:val="32"/>
          <w:szCs w:val="32"/>
        </w:rPr>
      </w:pPr>
      <w:r>
        <w:rPr>
          <w:rFonts w:ascii="仿宋" w:eastAsia="仿宋" w:hAnsi="仿宋" w:hint="eastAsia"/>
          <w:sz w:val="32"/>
          <w:szCs w:val="32"/>
        </w:rPr>
        <w:t xml:space="preserve">                             二○二三年一</w:t>
      </w:r>
      <w:r w:rsidRPr="00714B8C">
        <w:rPr>
          <w:rFonts w:ascii="仿宋" w:eastAsia="仿宋" w:hAnsi="仿宋" w:hint="eastAsia"/>
          <w:sz w:val="32"/>
          <w:szCs w:val="32"/>
        </w:rPr>
        <w:t>月</w:t>
      </w:r>
      <w:r>
        <w:rPr>
          <w:rFonts w:ascii="仿宋" w:eastAsia="仿宋" w:hAnsi="仿宋" w:hint="eastAsia"/>
          <w:sz w:val="32"/>
          <w:szCs w:val="32"/>
        </w:rPr>
        <w:t>十三</w:t>
      </w:r>
      <w:r w:rsidRPr="00714B8C">
        <w:rPr>
          <w:rFonts w:ascii="仿宋" w:eastAsia="仿宋" w:hAnsi="仿宋" w:hint="eastAsia"/>
          <w:sz w:val="32"/>
          <w:szCs w:val="32"/>
        </w:rPr>
        <w:t>日</w:t>
      </w:r>
    </w:p>
    <w:p w:rsidR="006970B3" w:rsidRPr="006970B3" w:rsidRDefault="006970B3" w:rsidP="00EC2559">
      <w:pPr>
        <w:spacing w:line="560" w:lineRule="exact"/>
        <w:rPr>
          <w:rFonts w:ascii="黑体" w:eastAsia="黑体" w:hAnsi="黑体"/>
          <w:sz w:val="32"/>
          <w:szCs w:val="32"/>
        </w:rPr>
      </w:pPr>
      <w:r w:rsidRPr="006970B3">
        <w:rPr>
          <w:rFonts w:ascii="黑体" w:eastAsia="黑体" w:hAnsi="黑体"/>
          <w:sz w:val="32"/>
          <w:szCs w:val="32"/>
        </w:rPr>
        <w:lastRenderedPageBreak/>
        <w:t>附件</w:t>
      </w:r>
    </w:p>
    <w:p w:rsidR="006970B3" w:rsidRDefault="006970B3" w:rsidP="00EC2559">
      <w:pPr>
        <w:spacing w:line="560" w:lineRule="exact"/>
        <w:rPr>
          <w:rFonts w:ascii="仿宋" w:eastAsia="仿宋" w:hAnsi="仿宋"/>
          <w:sz w:val="32"/>
          <w:szCs w:val="32"/>
        </w:rPr>
      </w:pPr>
    </w:p>
    <w:p w:rsidR="00EC2559" w:rsidRDefault="00850552" w:rsidP="00EC2559">
      <w:pPr>
        <w:pStyle w:val="a8"/>
        <w:ind w:firstLineChars="0" w:firstLine="0"/>
        <w:jc w:val="center"/>
        <w:rPr>
          <w:rFonts w:ascii="方正小标宋简体" w:eastAsia="方正小标宋简体"/>
          <w:b/>
          <w:sz w:val="44"/>
          <w:szCs w:val="44"/>
        </w:rPr>
      </w:pPr>
      <w:r>
        <w:rPr>
          <w:rFonts w:ascii="方正小标宋简体" w:eastAsia="方正小标宋简体" w:hint="eastAsia"/>
          <w:b/>
          <w:sz w:val="44"/>
          <w:szCs w:val="44"/>
        </w:rPr>
        <w:t>陕西</w:t>
      </w:r>
      <w:r w:rsidR="00EC2559" w:rsidRPr="009058D6">
        <w:rPr>
          <w:rFonts w:ascii="方正小标宋简体" w:eastAsia="方正小标宋简体" w:hint="eastAsia"/>
          <w:b/>
          <w:sz w:val="44"/>
          <w:szCs w:val="44"/>
        </w:rPr>
        <w:t>石油普</w:t>
      </w:r>
      <w:r>
        <w:rPr>
          <w:rFonts w:ascii="方正小标宋简体" w:eastAsia="方正小标宋简体" w:hint="eastAsia"/>
          <w:b/>
          <w:sz w:val="44"/>
          <w:szCs w:val="44"/>
        </w:rPr>
        <w:t>通</w:t>
      </w:r>
      <w:r w:rsidR="00EC2559" w:rsidRPr="009058D6">
        <w:rPr>
          <w:rFonts w:ascii="方正小标宋简体" w:eastAsia="方正小标宋简体" w:hint="eastAsia"/>
          <w:b/>
          <w:sz w:val="44"/>
          <w:szCs w:val="44"/>
        </w:rPr>
        <w:t>教</w:t>
      </w:r>
      <w:r>
        <w:rPr>
          <w:rFonts w:ascii="方正小标宋简体" w:eastAsia="方正小标宋简体" w:hint="eastAsia"/>
          <w:b/>
          <w:sz w:val="44"/>
          <w:szCs w:val="44"/>
        </w:rPr>
        <w:t>育管理移交</w:t>
      </w:r>
      <w:r w:rsidR="00EC2559" w:rsidRPr="009058D6">
        <w:rPr>
          <w:rFonts w:ascii="方正小标宋简体" w:eastAsia="方正小标宋简体" w:hint="eastAsia"/>
          <w:b/>
          <w:sz w:val="44"/>
          <w:szCs w:val="44"/>
        </w:rPr>
        <w:t>中心</w:t>
      </w:r>
    </w:p>
    <w:p w:rsidR="00EC2559" w:rsidRDefault="00EC2559" w:rsidP="00EC2559">
      <w:pPr>
        <w:pStyle w:val="a8"/>
        <w:ind w:firstLineChars="0" w:firstLine="0"/>
        <w:jc w:val="center"/>
        <w:rPr>
          <w:rFonts w:ascii="方正小标宋简体" w:eastAsia="方正小标宋简体"/>
          <w:b/>
          <w:sz w:val="44"/>
          <w:szCs w:val="44"/>
        </w:rPr>
      </w:pPr>
      <w:r w:rsidRPr="009058D6">
        <w:rPr>
          <w:rFonts w:ascii="方正小标宋简体" w:eastAsia="方正小标宋简体" w:hint="eastAsia"/>
          <w:b/>
          <w:sz w:val="44"/>
          <w:szCs w:val="44"/>
        </w:rPr>
        <w:t>教育教学质量提质增优专项奖励办法</w:t>
      </w:r>
    </w:p>
    <w:p w:rsidR="00BA71FE" w:rsidRDefault="00BA71FE" w:rsidP="00BA71FE">
      <w:pPr>
        <w:pStyle w:val="a8"/>
        <w:spacing w:line="560" w:lineRule="exact"/>
        <w:ind w:firstLineChars="0" w:firstLine="0"/>
        <w:rPr>
          <w:rFonts w:ascii="仿宋" w:eastAsia="仿宋" w:hAnsi="仿宋"/>
          <w:sz w:val="32"/>
          <w:szCs w:val="32"/>
        </w:rPr>
      </w:pPr>
    </w:p>
    <w:p w:rsidR="009058D6" w:rsidRPr="009058D6" w:rsidRDefault="009058D6" w:rsidP="00BA71FE">
      <w:pPr>
        <w:pStyle w:val="a8"/>
        <w:spacing w:line="560" w:lineRule="exact"/>
        <w:ind w:firstLine="640"/>
        <w:rPr>
          <w:rFonts w:ascii="仿宋" w:eastAsia="仿宋" w:hAnsi="仿宋"/>
          <w:sz w:val="32"/>
          <w:szCs w:val="32"/>
        </w:rPr>
      </w:pPr>
      <w:r w:rsidRPr="009058D6">
        <w:rPr>
          <w:rFonts w:ascii="仿宋" w:eastAsia="仿宋" w:hAnsi="仿宋" w:hint="eastAsia"/>
          <w:sz w:val="32"/>
          <w:szCs w:val="32"/>
        </w:rPr>
        <w:t>第一条  为贯彻落实</w:t>
      </w:r>
      <w:r w:rsidR="000A7EE4" w:rsidRPr="00714B8C">
        <w:rPr>
          <w:rFonts w:ascii="仿宋" w:eastAsia="仿宋" w:hAnsi="仿宋" w:hint="eastAsia"/>
          <w:sz w:val="32"/>
          <w:szCs w:val="32"/>
        </w:rPr>
        <w:t>《</w:t>
      </w:r>
      <w:r w:rsidR="000A7EE4">
        <w:rPr>
          <w:rFonts w:ascii="仿宋" w:eastAsia="仿宋" w:hAnsi="仿宋" w:hint="eastAsia"/>
          <w:sz w:val="32"/>
          <w:szCs w:val="32"/>
        </w:rPr>
        <w:t>陕西</w:t>
      </w:r>
      <w:r w:rsidR="000A7EE4" w:rsidRPr="00714B8C">
        <w:rPr>
          <w:rFonts w:ascii="仿宋" w:eastAsia="仿宋" w:hAnsi="仿宋" w:hint="eastAsia"/>
          <w:sz w:val="32"/>
          <w:szCs w:val="32"/>
        </w:rPr>
        <w:t>石油普</w:t>
      </w:r>
      <w:r w:rsidR="000A7EE4">
        <w:rPr>
          <w:rFonts w:ascii="仿宋" w:eastAsia="仿宋" w:hAnsi="仿宋" w:hint="eastAsia"/>
          <w:sz w:val="32"/>
          <w:szCs w:val="32"/>
        </w:rPr>
        <w:t>通</w:t>
      </w:r>
      <w:r w:rsidR="000A7EE4" w:rsidRPr="00714B8C">
        <w:rPr>
          <w:rFonts w:ascii="仿宋" w:eastAsia="仿宋" w:hAnsi="仿宋" w:hint="eastAsia"/>
          <w:sz w:val="32"/>
          <w:szCs w:val="32"/>
        </w:rPr>
        <w:t>教</w:t>
      </w:r>
      <w:r w:rsidR="000A7EE4">
        <w:rPr>
          <w:rFonts w:ascii="仿宋" w:eastAsia="仿宋" w:hAnsi="仿宋" w:hint="eastAsia"/>
          <w:sz w:val="32"/>
          <w:szCs w:val="32"/>
        </w:rPr>
        <w:t>育管理移交</w:t>
      </w:r>
      <w:r w:rsidR="000A7EE4" w:rsidRPr="00714B8C">
        <w:rPr>
          <w:rFonts w:ascii="仿宋" w:eastAsia="仿宋" w:hAnsi="仿宋" w:hint="eastAsia"/>
          <w:sz w:val="32"/>
          <w:szCs w:val="32"/>
        </w:rPr>
        <w:t>中心（2021—2025年</w:t>
      </w:r>
      <w:r w:rsidR="000A7EE4">
        <w:rPr>
          <w:rFonts w:ascii="仿宋" w:eastAsia="仿宋" w:hAnsi="仿宋" w:hint="eastAsia"/>
          <w:sz w:val="32"/>
          <w:szCs w:val="32"/>
        </w:rPr>
        <w:t>）发展规划》（陕油教</w:t>
      </w:r>
      <w:r w:rsidR="000A7EE4" w:rsidRPr="00B564C6">
        <w:rPr>
          <w:rFonts w:ascii="仿宋" w:eastAsia="仿宋" w:hAnsi="仿宋" w:hint="eastAsia"/>
          <w:sz w:val="32"/>
          <w:szCs w:val="32"/>
        </w:rPr>
        <w:t>发〔</w:t>
      </w:r>
      <w:r w:rsidR="000A7EE4">
        <w:rPr>
          <w:rFonts w:ascii="仿宋" w:eastAsia="仿宋" w:hAnsi="仿宋" w:hint="eastAsia"/>
          <w:sz w:val="32"/>
          <w:szCs w:val="32"/>
        </w:rPr>
        <w:t>20</w:t>
      </w:r>
      <w:r w:rsidR="000A7EE4">
        <w:rPr>
          <w:rFonts w:ascii="仿宋" w:eastAsia="仿宋" w:hAnsi="仿宋"/>
          <w:sz w:val="32"/>
          <w:szCs w:val="32"/>
        </w:rPr>
        <w:t>22</w:t>
      </w:r>
      <w:r w:rsidR="000A7EE4" w:rsidRPr="00B564C6">
        <w:rPr>
          <w:rFonts w:ascii="仿宋" w:eastAsia="仿宋" w:hAnsi="仿宋" w:hint="eastAsia"/>
          <w:sz w:val="32"/>
          <w:szCs w:val="32"/>
        </w:rPr>
        <w:t>〕</w:t>
      </w:r>
      <w:r w:rsidR="000A7EE4">
        <w:rPr>
          <w:rFonts w:ascii="仿宋" w:eastAsia="仿宋" w:hAnsi="仿宋" w:hint="eastAsia"/>
          <w:sz w:val="32"/>
          <w:szCs w:val="32"/>
        </w:rPr>
        <w:t>3</w:t>
      </w:r>
      <w:r w:rsidR="000A7EE4">
        <w:rPr>
          <w:rFonts w:ascii="仿宋" w:eastAsia="仿宋" w:hAnsi="仿宋"/>
          <w:sz w:val="32"/>
          <w:szCs w:val="32"/>
        </w:rPr>
        <w:t>5</w:t>
      </w:r>
      <w:r w:rsidR="000A7EE4" w:rsidRPr="00B564C6">
        <w:rPr>
          <w:rFonts w:ascii="仿宋" w:eastAsia="仿宋" w:hAnsi="仿宋" w:hint="eastAsia"/>
          <w:sz w:val="32"/>
          <w:szCs w:val="32"/>
        </w:rPr>
        <w:t>号）</w:t>
      </w:r>
      <w:r w:rsidR="000A7EE4">
        <w:rPr>
          <w:rFonts w:ascii="仿宋" w:eastAsia="仿宋" w:hAnsi="仿宋" w:hint="eastAsia"/>
          <w:sz w:val="32"/>
          <w:szCs w:val="32"/>
        </w:rPr>
        <w:t>精神</w:t>
      </w:r>
      <w:r w:rsidR="00EA3ABD">
        <w:rPr>
          <w:rFonts w:ascii="仿宋" w:eastAsia="仿宋" w:hAnsi="仿宋" w:hint="eastAsia"/>
          <w:sz w:val="32"/>
          <w:szCs w:val="32"/>
        </w:rPr>
        <w:t>，不断完善</w:t>
      </w:r>
      <w:r w:rsidRPr="009058D6">
        <w:rPr>
          <w:rFonts w:ascii="仿宋" w:eastAsia="仿宋" w:hAnsi="仿宋" w:hint="eastAsia"/>
          <w:sz w:val="32"/>
          <w:szCs w:val="32"/>
        </w:rPr>
        <w:t>教育教学质量评价和奖励机制，进一步树立各学</w:t>
      </w:r>
      <w:r w:rsidR="00EA3ABD">
        <w:rPr>
          <w:rFonts w:ascii="仿宋" w:eastAsia="仿宋" w:hAnsi="仿宋" w:hint="eastAsia"/>
          <w:sz w:val="32"/>
          <w:szCs w:val="32"/>
        </w:rPr>
        <w:t>校“质量立校”意识，调动学校及广大教职员工工作的积极性，助推</w:t>
      </w:r>
      <w:r w:rsidRPr="009058D6">
        <w:rPr>
          <w:rFonts w:ascii="仿宋" w:eastAsia="仿宋" w:hAnsi="仿宋" w:hint="eastAsia"/>
          <w:sz w:val="32"/>
          <w:szCs w:val="32"/>
        </w:rPr>
        <w:t>教育教学质量不断提升，努力实现中心各学校高质量发展，结合中心各学校实际，制定本办法。</w:t>
      </w:r>
    </w:p>
    <w:p w:rsidR="009058D6" w:rsidRPr="009058D6" w:rsidRDefault="009058D6" w:rsidP="009058D6">
      <w:pPr>
        <w:pStyle w:val="a8"/>
        <w:spacing w:line="560" w:lineRule="exact"/>
        <w:ind w:firstLine="640"/>
        <w:rPr>
          <w:rFonts w:ascii="仿宋" w:eastAsia="仿宋" w:hAnsi="仿宋"/>
          <w:sz w:val="32"/>
          <w:szCs w:val="32"/>
        </w:rPr>
      </w:pPr>
      <w:r w:rsidRPr="009058D6">
        <w:rPr>
          <w:rFonts w:ascii="仿宋" w:eastAsia="仿宋" w:hAnsi="仿宋" w:hint="eastAsia"/>
          <w:sz w:val="32"/>
          <w:szCs w:val="32"/>
        </w:rPr>
        <w:t>第二条  教育教学质量提质增优专项奖的</w:t>
      </w:r>
      <w:r w:rsidR="001B3341">
        <w:rPr>
          <w:rFonts w:ascii="仿宋" w:eastAsia="仿宋" w:hAnsi="仿宋" w:hint="eastAsia"/>
          <w:sz w:val="32"/>
          <w:szCs w:val="32"/>
        </w:rPr>
        <w:t>奖励对象为每年取得突出成绩的学校。奖励遵循公平、公正、公开的</w:t>
      </w:r>
      <w:r w:rsidRPr="009058D6">
        <w:rPr>
          <w:rFonts w:ascii="仿宋" w:eastAsia="仿宋" w:hAnsi="仿宋" w:hint="eastAsia"/>
          <w:sz w:val="32"/>
          <w:szCs w:val="32"/>
        </w:rPr>
        <w:t>原则，每学年评选一次。</w:t>
      </w:r>
    </w:p>
    <w:p w:rsidR="009058D6" w:rsidRPr="009058D6" w:rsidRDefault="009058D6" w:rsidP="009058D6">
      <w:pPr>
        <w:pStyle w:val="a8"/>
        <w:spacing w:line="560" w:lineRule="exact"/>
        <w:ind w:firstLine="640"/>
        <w:rPr>
          <w:rFonts w:ascii="仿宋" w:eastAsia="仿宋" w:hAnsi="仿宋"/>
          <w:sz w:val="32"/>
          <w:szCs w:val="32"/>
        </w:rPr>
      </w:pPr>
      <w:r w:rsidRPr="009058D6">
        <w:rPr>
          <w:rFonts w:ascii="仿宋" w:eastAsia="仿宋" w:hAnsi="仿宋" w:hint="eastAsia"/>
          <w:sz w:val="32"/>
          <w:szCs w:val="32"/>
        </w:rPr>
        <w:t xml:space="preserve">第三条 </w:t>
      </w:r>
      <w:r w:rsidRPr="009058D6">
        <w:rPr>
          <w:rFonts w:ascii="仿宋" w:eastAsia="仿宋" w:hAnsi="仿宋"/>
          <w:sz w:val="32"/>
          <w:szCs w:val="32"/>
        </w:rPr>
        <w:t xml:space="preserve"> </w:t>
      </w:r>
      <w:r w:rsidR="00EA3ABD">
        <w:rPr>
          <w:rFonts w:ascii="仿宋" w:eastAsia="仿宋" w:hAnsi="仿宋" w:hint="eastAsia"/>
          <w:sz w:val="32"/>
          <w:szCs w:val="32"/>
        </w:rPr>
        <w:t>中心教育教学质量提质增优专项奖励评选工作由教育管理部</w:t>
      </w:r>
      <w:r w:rsidRPr="009058D6">
        <w:rPr>
          <w:rFonts w:ascii="仿宋" w:eastAsia="仿宋" w:hAnsi="仿宋" w:hint="eastAsia"/>
          <w:sz w:val="32"/>
          <w:szCs w:val="32"/>
        </w:rPr>
        <w:t>负责组织实施，中心行政事务部配合，中心财务部门负责资金保障；评选结果经中心领导班子行政办公会议讨论通过后公布。</w:t>
      </w:r>
    </w:p>
    <w:p w:rsidR="009058D6" w:rsidRPr="009058D6" w:rsidRDefault="009058D6" w:rsidP="009058D6">
      <w:pPr>
        <w:pStyle w:val="a8"/>
        <w:spacing w:line="560" w:lineRule="exact"/>
        <w:ind w:firstLine="640"/>
        <w:rPr>
          <w:rFonts w:ascii="仿宋" w:eastAsia="仿宋" w:hAnsi="仿宋"/>
          <w:sz w:val="32"/>
          <w:szCs w:val="32"/>
        </w:rPr>
      </w:pPr>
      <w:r w:rsidRPr="009058D6">
        <w:rPr>
          <w:rFonts w:ascii="仿宋" w:eastAsia="仿宋" w:hAnsi="仿宋" w:hint="eastAsia"/>
          <w:sz w:val="32"/>
          <w:szCs w:val="32"/>
        </w:rPr>
        <w:t>第四条  奖励项目</w:t>
      </w:r>
    </w:p>
    <w:p w:rsidR="009058D6" w:rsidRPr="009058D6" w:rsidRDefault="009058D6" w:rsidP="009058D6">
      <w:pPr>
        <w:pStyle w:val="a8"/>
        <w:spacing w:line="560" w:lineRule="exact"/>
        <w:ind w:firstLine="643"/>
        <w:rPr>
          <w:rFonts w:ascii="仿宋" w:eastAsia="仿宋" w:hAnsi="仿宋"/>
          <w:sz w:val="32"/>
          <w:szCs w:val="32"/>
        </w:rPr>
      </w:pPr>
      <w:r w:rsidRPr="009058D6">
        <w:rPr>
          <w:rFonts w:ascii="仿宋" w:eastAsia="仿宋" w:hAnsi="仿宋" w:hint="eastAsia"/>
          <w:b/>
          <w:sz w:val="32"/>
          <w:szCs w:val="32"/>
        </w:rPr>
        <w:t>1.提质增优突破奖：</w:t>
      </w:r>
      <w:r w:rsidRPr="009058D6">
        <w:rPr>
          <w:rFonts w:ascii="仿宋" w:eastAsia="仿宋" w:hAnsi="仿宋" w:hint="eastAsia"/>
          <w:sz w:val="32"/>
          <w:szCs w:val="32"/>
        </w:rPr>
        <w:t>凡达到以下条件者，评定为中心提质增优突破奖：</w:t>
      </w:r>
    </w:p>
    <w:p w:rsidR="009058D6" w:rsidRPr="009058D6" w:rsidRDefault="009058D6" w:rsidP="009058D6">
      <w:pPr>
        <w:pStyle w:val="a8"/>
        <w:spacing w:line="560" w:lineRule="exact"/>
        <w:ind w:firstLine="640"/>
        <w:rPr>
          <w:rFonts w:ascii="仿宋" w:eastAsia="仿宋" w:hAnsi="仿宋"/>
          <w:sz w:val="32"/>
          <w:szCs w:val="32"/>
        </w:rPr>
      </w:pPr>
      <w:r w:rsidRPr="009058D6">
        <w:rPr>
          <w:rFonts w:ascii="仿宋" w:eastAsia="仿宋" w:hAnsi="仿宋" w:hint="eastAsia"/>
          <w:sz w:val="32"/>
          <w:szCs w:val="32"/>
        </w:rPr>
        <w:t>高中学校完成当年高考目标，省级示范性高中一本上线人数达到70%、600分以上人数完成目标130%；省标准化高中一本上</w:t>
      </w:r>
      <w:r w:rsidRPr="009058D6">
        <w:rPr>
          <w:rFonts w:ascii="仿宋" w:eastAsia="仿宋" w:hAnsi="仿宋" w:hint="eastAsia"/>
          <w:sz w:val="32"/>
          <w:szCs w:val="32"/>
        </w:rPr>
        <w:lastRenderedPageBreak/>
        <w:t>线人数达到55%、600分以上人数完成目标150%；</w:t>
      </w:r>
    </w:p>
    <w:p w:rsidR="009058D6" w:rsidRPr="009058D6" w:rsidRDefault="009058D6" w:rsidP="009058D6">
      <w:pPr>
        <w:pStyle w:val="a8"/>
        <w:spacing w:line="560" w:lineRule="exact"/>
        <w:ind w:firstLine="640"/>
        <w:rPr>
          <w:rFonts w:ascii="仿宋" w:eastAsia="仿宋" w:hAnsi="仿宋"/>
          <w:sz w:val="32"/>
          <w:szCs w:val="32"/>
        </w:rPr>
      </w:pPr>
      <w:r w:rsidRPr="009058D6">
        <w:rPr>
          <w:rFonts w:ascii="仿宋" w:eastAsia="仿宋" w:hAnsi="仿宋" w:hint="eastAsia"/>
          <w:sz w:val="32"/>
          <w:szCs w:val="32"/>
        </w:rPr>
        <w:t>初中学校完成当年中考目标，且中考上线率或优秀学生成绩实现重大突破的（指西安片学校中考上线率达到</w:t>
      </w:r>
      <w:r w:rsidRPr="009058D6">
        <w:rPr>
          <w:rFonts w:ascii="仿宋" w:eastAsia="仿宋" w:hAnsi="仿宋"/>
          <w:sz w:val="32"/>
          <w:szCs w:val="32"/>
        </w:rPr>
        <w:t>80%</w:t>
      </w:r>
      <w:r w:rsidRPr="009058D6">
        <w:rPr>
          <w:rFonts w:ascii="仿宋" w:eastAsia="仿宋" w:hAnsi="仿宋" w:hint="eastAsia"/>
          <w:sz w:val="32"/>
          <w:szCs w:val="32"/>
        </w:rPr>
        <w:t>、咸阳片学校优秀学生进入当地前十名）；</w:t>
      </w:r>
    </w:p>
    <w:p w:rsidR="009058D6" w:rsidRPr="009058D6" w:rsidRDefault="009058D6" w:rsidP="009058D6">
      <w:pPr>
        <w:pStyle w:val="a8"/>
        <w:spacing w:line="560" w:lineRule="exact"/>
        <w:ind w:firstLine="640"/>
        <w:rPr>
          <w:rFonts w:ascii="仿宋" w:eastAsia="仿宋" w:hAnsi="仿宋"/>
          <w:sz w:val="32"/>
          <w:szCs w:val="32"/>
        </w:rPr>
      </w:pPr>
      <w:r w:rsidRPr="009058D6">
        <w:rPr>
          <w:rFonts w:ascii="仿宋" w:eastAsia="仿宋" w:hAnsi="仿宋" w:hint="eastAsia"/>
          <w:sz w:val="32"/>
          <w:szCs w:val="32"/>
        </w:rPr>
        <w:t>小学</w:t>
      </w:r>
      <w:r w:rsidR="001B3341">
        <w:rPr>
          <w:rFonts w:ascii="仿宋" w:eastAsia="仿宋" w:hAnsi="仿宋" w:hint="eastAsia"/>
          <w:sz w:val="32"/>
          <w:szCs w:val="32"/>
        </w:rPr>
        <w:t>六年级调研、综合素质测试完成中心目标，</w:t>
      </w:r>
      <w:r w:rsidRPr="009058D6">
        <w:rPr>
          <w:rFonts w:ascii="仿宋" w:eastAsia="仿宋" w:hAnsi="仿宋" w:hint="eastAsia"/>
          <w:sz w:val="32"/>
          <w:szCs w:val="32"/>
        </w:rPr>
        <w:t>且综合A等率达到近两年平均值140%。</w:t>
      </w:r>
    </w:p>
    <w:p w:rsidR="009058D6" w:rsidRPr="009058D6" w:rsidRDefault="009058D6" w:rsidP="009058D6">
      <w:pPr>
        <w:pStyle w:val="a8"/>
        <w:spacing w:line="560" w:lineRule="exact"/>
        <w:ind w:firstLine="643"/>
        <w:rPr>
          <w:rFonts w:ascii="仿宋" w:eastAsia="仿宋" w:hAnsi="仿宋"/>
          <w:sz w:val="32"/>
          <w:szCs w:val="32"/>
        </w:rPr>
      </w:pPr>
      <w:r w:rsidRPr="009058D6">
        <w:rPr>
          <w:rFonts w:ascii="仿宋" w:eastAsia="仿宋" w:hAnsi="仿宋"/>
          <w:b/>
          <w:sz w:val="32"/>
          <w:szCs w:val="32"/>
        </w:rPr>
        <w:t>2.</w:t>
      </w:r>
      <w:r w:rsidRPr="009058D6">
        <w:rPr>
          <w:rFonts w:ascii="仿宋" w:eastAsia="仿宋" w:hAnsi="仿宋" w:hint="eastAsia"/>
          <w:b/>
          <w:sz w:val="32"/>
          <w:szCs w:val="32"/>
        </w:rPr>
        <w:t>提质增优贡献奖：</w:t>
      </w:r>
      <w:r w:rsidRPr="009058D6">
        <w:rPr>
          <w:rFonts w:ascii="仿宋" w:eastAsia="仿宋" w:hAnsi="仿宋" w:hint="eastAsia"/>
          <w:sz w:val="32"/>
          <w:szCs w:val="32"/>
        </w:rPr>
        <w:t>凡达到以下条件的，评定为中心提质增优贡献奖：</w:t>
      </w:r>
    </w:p>
    <w:p w:rsidR="009058D6" w:rsidRPr="009058D6" w:rsidRDefault="009058D6" w:rsidP="009058D6">
      <w:pPr>
        <w:pStyle w:val="a8"/>
        <w:spacing w:line="560" w:lineRule="exact"/>
        <w:ind w:firstLine="640"/>
        <w:rPr>
          <w:rFonts w:ascii="仿宋" w:eastAsia="仿宋" w:hAnsi="仿宋"/>
          <w:sz w:val="32"/>
          <w:szCs w:val="32"/>
        </w:rPr>
      </w:pPr>
      <w:r w:rsidRPr="009058D6">
        <w:rPr>
          <w:rFonts w:ascii="仿宋" w:eastAsia="仿宋" w:hAnsi="仿宋" w:hint="eastAsia"/>
          <w:sz w:val="32"/>
          <w:szCs w:val="32"/>
        </w:rPr>
        <w:t>高中、初中学校完成当年高考、中考质量目标，且考核指标首次进入当地前三名；</w:t>
      </w:r>
    </w:p>
    <w:p w:rsidR="009058D6" w:rsidRPr="009058D6" w:rsidRDefault="001B3341" w:rsidP="009058D6">
      <w:pPr>
        <w:pStyle w:val="a8"/>
        <w:spacing w:line="560" w:lineRule="exact"/>
        <w:ind w:firstLine="640"/>
        <w:rPr>
          <w:rFonts w:ascii="仿宋" w:eastAsia="仿宋" w:hAnsi="仿宋"/>
          <w:sz w:val="32"/>
          <w:szCs w:val="32"/>
        </w:rPr>
      </w:pPr>
      <w:r>
        <w:rPr>
          <w:rFonts w:ascii="仿宋" w:eastAsia="仿宋" w:hAnsi="仿宋" w:hint="eastAsia"/>
          <w:sz w:val="32"/>
          <w:szCs w:val="32"/>
        </w:rPr>
        <w:t>小学六年级调研、综合素质测试完成中心目标，</w:t>
      </w:r>
      <w:r w:rsidR="009058D6" w:rsidRPr="009058D6">
        <w:rPr>
          <w:rFonts w:ascii="仿宋" w:eastAsia="仿宋" w:hAnsi="仿宋" w:hint="eastAsia"/>
          <w:sz w:val="32"/>
          <w:szCs w:val="32"/>
        </w:rPr>
        <w:t>且综合A等率首次超过近两年平均值140%。</w:t>
      </w:r>
    </w:p>
    <w:p w:rsidR="009058D6" w:rsidRPr="009058D6" w:rsidRDefault="009058D6" w:rsidP="009058D6">
      <w:pPr>
        <w:pStyle w:val="a8"/>
        <w:spacing w:line="560" w:lineRule="exact"/>
        <w:ind w:firstLine="643"/>
        <w:rPr>
          <w:rFonts w:ascii="仿宋" w:eastAsia="仿宋" w:hAnsi="仿宋"/>
          <w:sz w:val="32"/>
          <w:szCs w:val="32"/>
        </w:rPr>
      </w:pPr>
      <w:r w:rsidRPr="009058D6">
        <w:rPr>
          <w:rFonts w:ascii="仿宋" w:eastAsia="仿宋" w:hAnsi="仿宋"/>
          <w:b/>
          <w:sz w:val="32"/>
          <w:szCs w:val="32"/>
        </w:rPr>
        <w:t>3</w:t>
      </w:r>
      <w:r w:rsidRPr="009058D6">
        <w:rPr>
          <w:rFonts w:ascii="仿宋" w:eastAsia="仿宋" w:hAnsi="仿宋" w:hint="eastAsia"/>
          <w:b/>
          <w:sz w:val="32"/>
          <w:szCs w:val="32"/>
        </w:rPr>
        <w:t>.提质增优特别奖：</w:t>
      </w:r>
      <w:r w:rsidRPr="009058D6">
        <w:rPr>
          <w:rFonts w:ascii="仿宋" w:eastAsia="仿宋" w:hAnsi="仿宋" w:hint="eastAsia"/>
          <w:sz w:val="32"/>
          <w:szCs w:val="32"/>
        </w:rPr>
        <w:t>凡达到以下条件的，评定为中心提质增优特别奖：</w:t>
      </w:r>
    </w:p>
    <w:p w:rsidR="009058D6" w:rsidRPr="009058D6" w:rsidRDefault="009058D6" w:rsidP="009058D6">
      <w:pPr>
        <w:pStyle w:val="a8"/>
        <w:spacing w:line="560" w:lineRule="exact"/>
        <w:ind w:firstLine="640"/>
        <w:rPr>
          <w:rFonts w:ascii="仿宋" w:eastAsia="仿宋" w:hAnsi="仿宋"/>
          <w:sz w:val="32"/>
          <w:szCs w:val="32"/>
        </w:rPr>
      </w:pPr>
      <w:r w:rsidRPr="009058D6">
        <w:rPr>
          <w:rFonts w:ascii="仿宋" w:eastAsia="仿宋" w:hAnsi="仿宋" w:hint="eastAsia"/>
          <w:sz w:val="32"/>
          <w:szCs w:val="32"/>
        </w:rPr>
        <w:t>高考成绩在区域内保持领先，且高考一本上线率连续两年（含以上）居于当地前三名的；或高考一本上线率连续两年达到70%（含以上）的，可以获得中心提质增优特别奖。</w:t>
      </w:r>
    </w:p>
    <w:p w:rsidR="009058D6" w:rsidRPr="009058D6" w:rsidRDefault="009058D6" w:rsidP="009058D6">
      <w:pPr>
        <w:pStyle w:val="a8"/>
        <w:spacing w:line="560" w:lineRule="exact"/>
        <w:ind w:firstLine="640"/>
        <w:rPr>
          <w:rFonts w:ascii="仿宋" w:eastAsia="仿宋" w:hAnsi="仿宋"/>
          <w:sz w:val="32"/>
          <w:szCs w:val="32"/>
        </w:rPr>
      </w:pPr>
      <w:r w:rsidRPr="009058D6">
        <w:rPr>
          <w:rFonts w:ascii="仿宋" w:eastAsia="仿宋" w:hAnsi="仿宋" w:hint="eastAsia"/>
          <w:sz w:val="32"/>
          <w:szCs w:val="32"/>
        </w:rPr>
        <w:t>中考成绩在区域内保持领先，且中考上线率连续两年（含以上）居于当地前三名的；或中考上线率连续两年达到8</w:t>
      </w:r>
      <w:r w:rsidRPr="009058D6">
        <w:rPr>
          <w:rFonts w:ascii="仿宋" w:eastAsia="仿宋" w:hAnsi="仿宋"/>
          <w:sz w:val="32"/>
          <w:szCs w:val="32"/>
        </w:rPr>
        <w:t>0%</w:t>
      </w:r>
      <w:r w:rsidRPr="009058D6">
        <w:rPr>
          <w:rFonts w:ascii="仿宋" w:eastAsia="仿宋" w:hAnsi="仿宋" w:hint="eastAsia"/>
          <w:sz w:val="32"/>
          <w:szCs w:val="32"/>
        </w:rPr>
        <w:t>（西安片）、9</w:t>
      </w:r>
      <w:r w:rsidRPr="009058D6">
        <w:rPr>
          <w:rFonts w:ascii="仿宋" w:eastAsia="仿宋" w:hAnsi="仿宋"/>
          <w:sz w:val="32"/>
          <w:szCs w:val="32"/>
        </w:rPr>
        <w:t>0%</w:t>
      </w:r>
      <w:r w:rsidRPr="009058D6">
        <w:rPr>
          <w:rFonts w:ascii="仿宋" w:eastAsia="仿宋" w:hAnsi="仿宋" w:hint="eastAsia"/>
          <w:sz w:val="32"/>
          <w:szCs w:val="32"/>
        </w:rPr>
        <w:t>（咸阳片）以上的；</w:t>
      </w:r>
    </w:p>
    <w:p w:rsidR="009058D6" w:rsidRPr="009058D6" w:rsidRDefault="001B3341" w:rsidP="009058D6">
      <w:pPr>
        <w:pStyle w:val="a8"/>
        <w:spacing w:line="560" w:lineRule="exact"/>
        <w:ind w:firstLine="640"/>
        <w:rPr>
          <w:rFonts w:ascii="仿宋" w:eastAsia="仿宋" w:hAnsi="仿宋"/>
          <w:sz w:val="32"/>
          <w:szCs w:val="32"/>
        </w:rPr>
      </w:pPr>
      <w:r>
        <w:rPr>
          <w:rFonts w:ascii="仿宋" w:eastAsia="仿宋" w:hAnsi="仿宋" w:hint="eastAsia"/>
          <w:sz w:val="32"/>
          <w:szCs w:val="32"/>
        </w:rPr>
        <w:t>小学六年级调研、综合素质测试完成中心目标，</w:t>
      </w:r>
      <w:bookmarkStart w:id="0" w:name="_GoBack"/>
      <w:bookmarkEnd w:id="0"/>
      <w:r w:rsidR="009058D6" w:rsidRPr="009058D6">
        <w:rPr>
          <w:rFonts w:ascii="仿宋" w:eastAsia="仿宋" w:hAnsi="仿宋" w:hint="eastAsia"/>
          <w:sz w:val="32"/>
          <w:szCs w:val="32"/>
        </w:rPr>
        <w:t>且综合A等率连续两年超过近两年平均值140%。</w:t>
      </w:r>
    </w:p>
    <w:p w:rsidR="009058D6" w:rsidRPr="009058D6" w:rsidRDefault="009058D6" w:rsidP="009058D6">
      <w:pPr>
        <w:pStyle w:val="a8"/>
        <w:spacing w:line="560" w:lineRule="exact"/>
        <w:ind w:firstLine="640"/>
        <w:rPr>
          <w:rFonts w:ascii="仿宋" w:eastAsia="仿宋" w:hAnsi="仿宋"/>
          <w:sz w:val="32"/>
          <w:szCs w:val="32"/>
        </w:rPr>
      </w:pPr>
      <w:r w:rsidRPr="009058D6">
        <w:rPr>
          <w:rFonts w:ascii="仿宋" w:eastAsia="仿宋" w:hAnsi="仿宋" w:hint="eastAsia"/>
          <w:sz w:val="32"/>
          <w:szCs w:val="32"/>
        </w:rPr>
        <w:t>备注：以上凡涉及排名的奖励项目，均由相关学校向中心提供当地教育行政管理部门出具的证明材料备审。以上奖励金额视</w:t>
      </w:r>
      <w:r w:rsidRPr="009058D6">
        <w:rPr>
          <w:rFonts w:ascii="仿宋" w:eastAsia="仿宋" w:hAnsi="仿宋" w:hint="eastAsia"/>
          <w:sz w:val="32"/>
          <w:szCs w:val="32"/>
        </w:rPr>
        <w:lastRenderedPageBreak/>
        <w:t>实际情况而定，上不封顶，不重复计奖。</w:t>
      </w:r>
    </w:p>
    <w:p w:rsidR="009058D6" w:rsidRPr="009058D6" w:rsidRDefault="009058D6" w:rsidP="009058D6">
      <w:pPr>
        <w:pStyle w:val="a8"/>
        <w:spacing w:line="560" w:lineRule="exact"/>
        <w:ind w:firstLine="640"/>
        <w:rPr>
          <w:rFonts w:ascii="仿宋" w:eastAsia="仿宋" w:hAnsi="仿宋"/>
          <w:sz w:val="32"/>
          <w:szCs w:val="32"/>
        </w:rPr>
      </w:pPr>
      <w:r w:rsidRPr="009058D6">
        <w:rPr>
          <w:rFonts w:ascii="仿宋" w:eastAsia="仿宋" w:hAnsi="仿宋" w:hint="eastAsia"/>
          <w:sz w:val="32"/>
          <w:szCs w:val="32"/>
        </w:rPr>
        <w:t>第五条</w:t>
      </w:r>
      <w:r w:rsidR="00F8756A">
        <w:rPr>
          <w:rFonts w:ascii="仿宋" w:eastAsia="仿宋" w:hAnsi="仿宋" w:hint="eastAsia"/>
          <w:sz w:val="32"/>
          <w:szCs w:val="32"/>
        </w:rPr>
        <w:t xml:space="preserve"> </w:t>
      </w:r>
      <w:r w:rsidR="00F8756A">
        <w:rPr>
          <w:rFonts w:ascii="仿宋" w:eastAsia="仿宋" w:hAnsi="仿宋"/>
          <w:sz w:val="32"/>
          <w:szCs w:val="32"/>
        </w:rPr>
        <w:t xml:space="preserve"> </w:t>
      </w:r>
      <w:r w:rsidRPr="009058D6">
        <w:rPr>
          <w:rFonts w:ascii="仿宋" w:eastAsia="仿宋" w:hAnsi="仿宋" w:hint="eastAsia"/>
          <w:sz w:val="32"/>
          <w:szCs w:val="32"/>
        </w:rPr>
        <w:t>提质增优专项奖资金纳入中心财务年度预算。</w:t>
      </w:r>
    </w:p>
    <w:p w:rsidR="009058D6" w:rsidRPr="009058D6" w:rsidRDefault="009058D6" w:rsidP="009058D6">
      <w:pPr>
        <w:pStyle w:val="a8"/>
        <w:spacing w:line="560" w:lineRule="exact"/>
        <w:ind w:firstLine="640"/>
        <w:rPr>
          <w:rFonts w:ascii="仿宋" w:eastAsia="仿宋" w:hAnsi="仿宋"/>
          <w:sz w:val="32"/>
          <w:szCs w:val="32"/>
        </w:rPr>
      </w:pPr>
      <w:r w:rsidRPr="009058D6">
        <w:rPr>
          <w:rFonts w:ascii="仿宋" w:eastAsia="仿宋" w:hAnsi="仿宋" w:hint="eastAsia"/>
          <w:sz w:val="32"/>
          <w:szCs w:val="32"/>
        </w:rPr>
        <w:t>第六条</w:t>
      </w:r>
      <w:r w:rsidR="00F8756A">
        <w:rPr>
          <w:rFonts w:ascii="仿宋" w:eastAsia="仿宋" w:hAnsi="仿宋"/>
          <w:sz w:val="32"/>
          <w:szCs w:val="32"/>
        </w:rPr>
        <w:t xml:space="preserve">  </w:t>
      </w:r>
      <w:r w:rsidRPr="009058D6">
        <w:rPr>
          <w:rFonts w:ascii="仿宋" w:eastAsia="仿宋" w:hAnsi="仿宋" w:hint="eastAsia"/>
          <w:sz w:val="32"/>
          <w:szCs w:val="32"/>
        </w:rPr>
        <w:t>受表彰学校应当科学制定本校提质增优专项奖奖金分配方案并报中心审定。通过建立、完善奖励机制，营造比、学、赶、帮、超的浓厚氛围。</w:t>
      </w:r>
    </w:p>
    <w:p w:rsidR="009058D6" w:rsidRPr="009058D6" w:rsidRDefault="009058D6" w:rsidP="009058D6">
      <w:pPr>
        <w:pStyle w:val="a8"/>
        <w:spacing w:line="560" w:lineRule="exact"/>
        <w:ind w:firstLine="640"/>
        <w:rPr>
          <w:rFonts w:ascii="仿宋" w:eastAsia="仿宋" w:hAnsi="仿宋"/>
          <w:sz w:val="32"/>
          <w:szCs w:val="32"/>
        </w:rPr>
      </w:pPr>
      <w:r w:rsidRPr="009058D6">
        <w:rPr>
          <w:rFonts w:ascii="仿宋" w:eastAsia="仿宋" w:hAnsi="仿宋" w:hint="eastAsia"/>
          <w:sz w:val="32"/>
          <w:szCs w:val="32"/>
        </w:rPr>
        <w:t>第七条  凡在教学质量评估、表彰和奖励等工作中，存在弄虚作假、徇私舞弊行为的单位和个人，取消奖励，并视情节追究责任。凡受表彰学校未严格按照本校提质增优专项奖奖金分配方案使用奖励资金的，中心有权取消该校当年教学质量奖评选荣誉，收回奖励资金，同时追究学校领导责任。</w:t>
      </w:r>
    </w:p>
    <w:p w:rsidR="009058D6" w:rsidRPr="009058D6" w:rsidRDefault="009058D6" w:rsidP="009058D6">
      <w:pPr>
        <w:pStyle w:val="a8"/>
        <w:spacing w:line="560" w:lineRule="exact"/>
        <w:ind w:firstLine="640"/>
        <w:rPr>
          <w:rFonts w:ascii="仿宋" w:eastAsia="仿宋" w:hAnsi="仿宋"/>
          <w:sz w:val="32"/>
          <w:szCs w:val="32"/>
        </w:rPr>
      </w:pPr>
      <w:r w:rsidRPr="009058D6">
        <w:rPr>
          <w:rFonts w:ascii="仿宋" w:eastAsia="仿宋" w:hAnsi="仿宋" w:hint="eastAsia"/>
          <w:sz w:val="32"/>
          <w:szCs w:val="32"/>
        </w:rPr>
        <w:t>第八条  本办法将根据各学校发展及教育教学质量变化情况定期修订，自发文之日起施行。</w:t>
      </w:r>
    </w:p>
    <w:p w:rsidR="00EC1A64" w:rsidRPr="009058D6" w:rsidRDefault="00EC1A64" w:rsidP="00EC1A64">
      <w:pPr>
        <w:spacing w:line="560" w:lineRule="exact"/>
        <w:rPr>
          <w:rFonts w:ascii="仿宋" w:eastAsia="仿宋" w:hAnsi="仿宋"/>
          <w:sz w:val="32"/>
          <w:szCs w:val="32"/>
        </w:rPr>
      </w:pPr>
    </w:p>
    <w:p w:rsidR="001B580F" w:rsidRDefault="001B580F" w:rsidP="00290554">
      <w:pPr>
        <w:widowControl/>
        <w:adjustRightInd w:val="0"/>
        <w:snapToGrid w:val="0"/>
        <w:spacing w:line="600" w:lineRule="exact"/>
        <w:jc w:val="left"/>
        <w:rPr>
          <w:rFonts w:ascii="仿宋" w:eastAsia="仿宋" w:hAnsi="仿宋" w:cs="宋体"/>
          <w:kern w:val="0"/>
          <w:sz w:val="32"/>
          <w:szCs w:val="32"/>
        </w:rPr>
      </w:pPr>
    </w:p>
    <w:sectPr w:rsidR="001B580F" w:rsidSect="00062A40">
      <w:footerReference w:type="even" r:id="rId8"/>
      <w:footerReference w:type="default" r:id="rId9"/>
      <w:pgSz w:w="11906" w:h="16838"/>
      <w:pgMar w:top="1440" w:right="1531" w:bottom="1440" w:left="1531" w:header="851" w:footer="992" w:gutter="0"/>
      <w:pgNumType w:fmt="numberInDash" w:start="1"/>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7ECC" w:rsidRDefault="00227ECC">
      <w:r>
        <w:separator/>
      </w:r>
    </w:p>
  </w:endnote>
  <w:endnote w:type="continuationSeparator" w:id="0">
    <w:p w:rsidR="00227ECC" w:rsidRDefault="00227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6112882"/>
      <w:docPartObj>
        <w:docPartGallery w:val="Page Numbers (Bottom of Page)"/>
        <w:docPartUnique/>
      </w:docPartObj>
    </w:sdtPr>
    <w:sdtEndPr/>
    <w:sdtContent>
      <w:p w:rsidR="00062A40" w:rsidRDefault="00ED4102" w:rsidP="00062A40">
        <w:pPr>
          <w:pStyle w:val="a5"/>
          <w:ind w:right="720"/>
        </w:pPr>
        <w:r>
          <w:fldChar w:fldCharType="begin"/>
        </w:r>
        <w:r w:rsidR="00062A40">
          <w:instrText>PAGE   \* MERGEFORMAT</w:instrText>
        </w:r>
        <w:r>
          <w:fldChar w:fldCharType="separate"/>
        </w:r>
        <w:r w:rsidR="001B3341" w:rsidRPr="001B3341">
          <w:rPr>
            <w:noProof/>
            <w:lang w:val="zh-CN"/>
          </w:rPr>
          <w:t>-</w:t>
        </w:r>
        <w:r w:rsidR="001B3341">
          <w:rPr>
            <w:noProof/>
          </w:rPr>
          <w:t xml:space="preserve"> 4 -</w:t>
        </w:r>
        <w:r>
          <w:fldChar w:fldCharType="end"/>
        </w:r>
      </w:p>
    </w:sdtContent>
  </w:sdt>
  <w:p w:rsidR="007763E5" w:rsidRDefault="007763E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1254825"/>
      <w:docPartObj>
        <w:docPartGallery w:val="Page Numbers (Bottom of Page)"/>
        <w:docPartUnique/>
      </w:docPartObj>
    </w:sdtPr>
    <w:sdtEndPr/>
    <w:sdtContent>
      <w:p w:rsidR="00062A40" w:rsidRDefault="00062A40">
        <w:pPr>
          <w:pStyle w:val="a5"/>
          <w:jc w:val="center"/>
        </w:pPr>
        <w:r>
          <w:t xml:space="preserve">                                                                                              </w:t>
        </w:r>
        <w:r w:rsidR="00ED4102">
          <w:fldChar w:fldCharType="begin"/>
        </w:r>
        <w:r>
          <w:instrText>PAGE   \* MERGEFORMAT</w:instrText>
        </w:r>
        <w:r w:rsidR="00ED4102">
          <w:fldChar w:fldCharType="separate"/>
        </w:r>
        <w:r w:rsidR="001B3341" w:rsidRPr="001B3341">
          <w:rPr>
            <w:noProof/>
            <w:lang w:val="zh-CN"/>
          </w:rPr>
          <w:t>-</w:t>
        </w:r>
        <w:r w:rsidR="001B3341">
          <w:rPr>
            <w:noProof/>
          </w:rPr>
          <w:t xml:space="preserve"> 3 -</w:t>
        </w:r>
        <w:r w:rsidR="00ED4102">
          <w:fldChar w:fldCharType="end"/>
        </w:r>
      </w:p>
    </w:sdtContent>
  </w:sdt>
  <w:p w:rsidR="007763E5" w:rsidRDefault="007763E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7ECC" w:rsidRDefault="00227ECC">
      <w:r>
        <w:separator/>
      </w:r>
    </w:p>
  </w:footnote>
  <w:footnote w:type="continuationSeparator" w:id="0">
    <w:p w:rsidR="00227ECC" w:rsidRDefault="00227E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7"/>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2UxOWVhZGIwNWQwNjFkYWIyNWZjZTExZjFlODRiOTMifQ=="/>
  </w:docVars>
  <w:rsids>
    <w:rsidRoot w:val="00EB7C12"/>
    <w:rsid w:val="000240E6"/>
    <w:rsid w:val="00062A40"/>
    <w:rsid w:val="00070F84"/>
    <w:rsid w:val="000837A9"/>
    <w:rsid w:val="000A7EE4"/>
    <w:rsid w:val="000C3F22"/>
    <w:rsid w:val="000E0B45"/>
    <w:rsid w:val="0011156E"/>
    <w:rsid w:val="00113094"/>
    <w:rsid w:val="00125CCA"/>
    <w:rsid w:val="001332D5"/>
    <w:rsid w:val="001364EC"/>
    <w:rsid w:val="00152941"/>
    <w:rsid w:val="00157688"/>
    <w:rsid w:val="00163334"/>
    <w:rsid w:val="001B3341"/>
    <w:rsid w:val="001B580F"/>
    <w:rsid w:val="001F07A9"/>
    <w:rsid w:val="00211D98"/>
    <w:rsid w:val="002216F1"/>
    <w:rsid w:val="00227ECC"/>
    <w:rsid w:val="00232E7D"/>
    <w:rsid w:val="0025541C"/>
    <w:rsid w:val="00270B49"/>
    <w:rsid w:val="00290554"/>
    <w:rsid w:val="00343722"/>
    <w:rsid w:val="003536F3"/>
    <w:rsid w:val="003A71E9"/>
    <w:rsid w:val="003E7F9E"/>
    <w:rsid w:val="00433E55"/>
    <w:rsid w:val="004B259F"/>
    <w:rsid w:val="004E3DAA"/>
    <w:rsid w:val="0050439A"/>
    <w:rsid w:val="00543F2F"/>
    <w:rsid w:val="00546459"/>
    <w:rsid w:val="00551EFD"/>
    <w:rsid w:val="00552EBC"/>
    <w:rsid w:val="005B4FEC"/>
    <w:rsid w:val="006368BF"/>
    <w:rsid w:val="0069221C"/>
    <w:rsid w:val="006970B3"/>
    <w:rsid w:val="006A4866"/>
    <w:rsid w:val="006C4406"/>
    <w:rsid w:val="00742D2B"/>
    <w:rsid w:val="00772A04"/>
    <w:rsid w:val="007763E5"/>
    <w:rsid w:val="0078004C"/>
    <w:rsid w:val="007E014C"/>
    <w:rsid w:val="007F361C"/>
    <w:rsid w:val="008014B8"/>
    <w:rsid w:val="0081426E"/>
    <w:rsid w:val="00826688"/>
    <w:rsid w:val="00842579"/>
    <w:rsid w:val="00850552"/>
    <w:rsid w:val="00891483"/>
    <w:rsid w:val="008B0870"/>
    <w:rsid w:val="008C171F"/>
    <w:rsid w:val="009058D6"/>
    <w:rsid w:val="00921E5C"/>
    <w:rsid w:val="0098658B"/>
    <w:rsid w:val="00987ACD"/>
    <w:rsid w:val="009A2BDF"/>
    <w:rsid w:val="009C0CF0"/>
    <w:rsid w:val="009E2E7B"/>
    <w:rsid w:val="00A04E44"/>
    <w:rsid w:val="00A80939"/>
    <w:rsid w:val="00AE4F97"/>
    <w:rsid w:val="00B02FB7"/>
    <w:rsid w:val="00B04760"/>
    <w:rsid w:val="00B86BF3"/>
    <w:rsid w:val="00BA1752"/>
    <w:rsid w:val="00BA71FE"/>
    <w:rsid w:val="00BC4D40"/>
    <w:rsid w:val="00BC6F19"/>
    <w:rsid w:val="00BD4DF0"/>
    <w:rsid w:val="00BE354B"/>
    <w:rsid w:val="00BF55D9"/>
    <w:rsid w:val="00C60630"/>
    <w:rsid w:val="00D0561E"/>
    <w:rsid w:val="00D109C5"/>
    <w:rsid w:val="00D17F6F"/>
    <w:rsid w:val="00D22534"/>
    <w:rsid w:val="00D44A97"/>
    <w:rsid w:val="00D648F8"/>
    <w:rsid w:val="00D659FC"/>
    <w:rsid w:val="00DF3C28"/>
    <w:rsid w:val="00E01AAF"/>
    <w:rsid w:val="00E23B4F"/>
    <w:rsid w:val="00E24BA3"/>
    <w:rsid w:val="00E45488"/>
    <w:rsid w:val="00E469D0"/>
    <w:rsid w:val="00E84828"/>
    <w:rsid w:val="00EA3ABD"/>
    <w:rsid w:val="00EB7C12"/>
    <w:rsid w:val="00EC1A64"/>
    <w:rsid w:val="00EC2559"/>
    <w:rsid w:val="00ED3838"/>
    <w:rsid w:val="00ED4102"/>
    <w:rsid w:val="00ED72B1"/>
    <w:rsid w:val="00EE3AA5"/>
    <w:rsid w:val="00F123A0"/>
    <w:rsid w:val="00F81197"/>
    <w:rsid w:val="00F8756A"/>
    <w:rsid w:val="00F9560C"/>
    <w:rsid w:val="00FA4D04"/>
    <w:rsid w:val="00FB7B63"/>
    <w:rsid w:val="00FC3F8F"/>
    <w:rsid w:val="00FD3BB4"/>
    <w:rsid w:val="00FF13CE"/>
    <w:rsid w:val="49FB11F2"/>
    <w:rsid w:val="4AFD4BF3"/>
    <w:rsid w:val="4C8C4F4D"/>
    <w:rsid w:val="5832275B"/>
    <w:rsid w:val="63421FBA"/>
    <w:rsid w:val="642542AE"/>
    <w:rsid w:val="6F790FC9"/>
    <w:rsid w:val="7EA21B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7D5AC03-439F-4CFB-B479-FC0800F97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4102"/>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rsid w:val="00ED4102"/>
    <w:pPr>
      <w:ind w:leftChars="2500" w:left="100"/>
    </w:pPr>
  </w:style>
  <w:style w:type="paragraph" w:styleId="a4">
    <w:name w:val="Balloon Text"/>
    <w:basedOn w:val="a"/>
    <w:link w:val="Char0"/>
    <w:uiPriority w:val="99"/>
    <w:semiHidden/>
    <w:unhideWhenUsed/>
    <w:rsid w:val="00ED4102"/>
    <w:rPr>
      <w:sz w:val="18"/>
      <w:szCs w:val="18"/>
    </w:rPr>
  </w:style>
  <w:style w:type="paragraph" w:styleId="a5">
    <w:name w:val="footer"/>
    <w:basedOn w:val="a"/>
    <w:link w:val="Char1"/>
    <w:uiPriority w:val="99"/>
    <w:unhideWhenUsed/>
    <w:qFormat/>
    <w:rsid w:val="00ED4102"/>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ED4102"/>
    <w:pPr>
      <w:pBdr>
        <w:bottom w:val="single" w:sz="6" w:space="1" w:color="auto"/>
      </w:pBdr>
      <w:tabs>
        <w:tab w:val="center" w:pos="4153"/>
        <w:tab w:val="right" w:pos="8306"/>
      </w:tabs>
      <w:snapToGrid w:val="0"/>
      <w:jc w:val="center"/>
    </w:pPr>
    <w:rPr>
      <w:sz w:val="18"/>
      <w:szCs w:val="18"/>
    </w:rPr>
  </w:style>
  <w:style w:type="character" w:styleId="a7">
    <w:name w:val="Hyperlink"/>
    <w:basedOn w:val="a0"/>
    <w:uiPriority w:val="99"/>
    <w:semiHidden/>
    <w:unhideWhenUsed/>
    <w:rsid w:val="00ED4102"/>
    <w:rPr>
      <w:color w:val="0563C1" w:themeColor="hyperlink"/>
      <w:u w:val="single"/>
    </w:rPr>
  </w:style>
  <w:style w:type="paragraph" w:styleId="a8">
    <w:name w:val="List Paragraph"/>
    <w:basedOn w:val="a"/>
    <w:uiPriority w:val="34"/>
    <w:qFormat/>
    <w:rsid w:val="00ED4102"/>
    <w:pPr>
      <w:ind w:firstLineChars="200" w:firstLine="420"/>
    </w:pPr>
  </w:style>
  <w:style w:type="character" w:customStyle="1" w:styleId="Char">
    <w:name w:val="日期 Char"/>
    <w:basedOn w:val="a0"/>
    <w:link w:val="a3"/>
    <w:uiPriority w:val="99"/>
    <w:semiHidden/>
    <w:qFormat/>
    <w:rsid w:val="00ED4102"/>
  </w:style>
  <w:style w:type="character" w:customStyle="1" w:styleId="Char2">
    <w:name w:val="页眉 Char"/>
    <w:basedOn w:val="a0"/>
    <w:link w:val="a6"/>
    <w:uiPriority w:val="99"/>
    <w:qFormat/>
    <w:rsid w:val="00ED4102"/>
    <w:rPr>
      <w:sz w:val="18"/>
      <w:szCs w:val="18"/>
    </w:rPr>
  </w:style>
  <w:style w:type="character" w:customStyle="1" w:styleId="Char1">
    <w:name w:val="页脚 Char"/>
    <w:basedOn w:val="a0"/>
    <w:link w:val="a5"/>
    <w:uiPriority w:val="99"/>
    <w:rsid w:val="00ED4102"/>
    <w:rPr>
      <w:sz w:val="18"/>
      <w:szCs w:val="18"/>
    </w:rPr>
  </w:style>
  <w:style w:type="character" w:customStyle="1" w:styleId="Char0">
    <w:name w:val="批注框文本 Char"/>
    <w:basedOn w:val="a0"/>
    <w:link w:val="a4"/>
    <w:uiPriority w:val="99"/>
    <w:semiHidden/>
    <w:qFormat/>
    <w:rsid w:val="00ED410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61D229-6CFD-4ADE-86E9-C5DAD087A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1</Pages>
  <Words>243</Words>
  <Characters>1388</Characters>
  <Application>Microsoft Office Word</Application>
  <DocSecurity>0</DocSecurity>
  <Lines>11</Lines>
  <Paragraphs>3</Paragraphs>
  <ScaleCrop>false</ScaleCrop>
  <Company>Sky123.Org</Company>
  <LinksUpToDate>false</LinksUpToDate>
  <CharactersWithSpaces>1628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zxdwmz</dc:creator>
  <cp:lastModifiedBy>DELL</cp:lastModifiedBy>
  <cp:revision>25</cp:revision>
  <cp:lastPrinted>2023-01-10T08:03:00Z</cp:lastPrinted>
  <dcterms:created xsi:type="dcterms:W3CDTF">2022-07-08T06:00:00Z</dcterms:created>
  <dcterms:modified xsi:type="dcterms:W3CDTF">2023-01-12T09:29:00Z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3181F5F8E0B349E4842B21C31A234305</vt:lpwstr>
  </property>
</Properties>
</file>